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EA" w:rsidRDefault="00C51DEA" w:rsidP="00C51DEA">
      <w:pPr>
        <w:jc w:val="both"/>
        <w:rPr>
          <w:rFonts w:ascii="Times New Roman" w:hAnsi="Times New Roman" w:cs="Times New Roman"/>
          <w:sz w:val="28"/>
          <w:szCs w:val="28"/>
        </w:rPr>
      </w:pPr>
    </w:p>
    <w:p w:rsidR="00C51DEA" w:rsidRDefault="00C51DEA" w:rsidP="00C51DEA">
      <w:pPr>
        <w:jc w:val="both"/>
        <w:rPr>
          <w:rFonts w:ascii="Times New Roman" w:hAnsi="Times New Roman" w:cs="Times New Roman"/>
          <w:sz w:val="28"/>
          <w:szCs w:val="28"/>
        </w:rPr>
      </w:pPr>
    </w:p>
    <w:p w:rsidR="00C51DEA" w:rsidRPr="00F64059" w:rsidRDefault="00C51DEA" w:rsidP="00C51DEA">
      <w:pPr>
        <w:jc w:val="both"/>
        <w:rPr>
          <w:rFonts w:ascii="Times New Roman" w:hAnsi="Times New Roman" w:cs="Times New Roman"/>
          <w:sz w:val="24"/>
          <w:szCs w:val="24"/>
        </w:rPr>
      </w:pPr>
      <w:r w:rsidRPr="00F64059">
        <w:rPr>
          <w:rFonts w:ascii="Times New Roman" w:hAnsi="Times New Roman" w:cs="Times New Roman"/>
          <w:sz w:val="24"/>
          <w:szCs w:val="24"/>
        </w:rPr>
        <w:t>In riferimento alla circolare n. 4/</w:t>
      </w:r>
      <w:proofErr w:type="spellStart"/>
      <w:r w:rsidRPr="00F64059">
        <w:rPr>
          <w:rFonts w:ascii="Times New Roman" w:hAnsi="Times New Roman" w:cs="Times New Roman"/>
          <w:sz w:val="24"/>
          <w:szCs w:val="24"/>
        </w:rPr>
        <w:t>Elett</w:t>
      </w:r>
      <w:proofErr w:type="spellEnd"/>
      <w:r w:rsidRPr="00F64059">
        <w:rPr>
          <w:rFonts w:ascii="Times New Roman" w:hAnsi="Times New Roman" w:cs="Times New Roman"/>
          <w:sz w:val="24"/>
          <w:szCs w:val="24"/>
        </w:rPr>
        <w:t>. 2024 della Prefettura – Ufficio territoriale del Governo-,</w:t>
      </w:r>
      <w:r>
        <w:rPr>
          <w:rFonts w:ascii="Times New Roman" w:hAnsi="Times New Roman" w:cs="Times New Roman"/>
          <w:sz w:val="24"/>
          <w:szCs w:val="24"/>
        </w:rPr>
        <w:t xml:space="preserve"> </w:t>
      </w:r>
      <w:r w:rsidRPr="00F64059">
        <w:rPr>
          <w:rFonts w:ascii="Times New Roman" w:hAnsi="Times New Roman" w:cs="Times New Roman"/>
          <w:sz w:val="24"/>
          <w:szCs w:val="24"/>
        </w:rPr>
        <w:t xml:space="preserve">la quale, richiama il Decreto del Ministro dell'interno del 17 ottobre 2022 recante "Modalità di integrazione nell'ANPR delle liste elettorali e dei dati relativi all'iscrizione nelle liste di sezione di cui al decreto del Presidente della Repubblica 20 marzo 1967, n. 223". </w:t>
      </w:r>
      <w:r w:rsidRPr="00F64059">
        <w:rPr>
          <w:rFonts w:ascii="Times New Roman" w:hAnsi="Times New Roman" w:cs="Times New Roman"/>
          <w:b/>
          <w:bCs/>
          <w:sz w:val="24"/>
          <w:szCs w:val="24"/>
        </w:rPr>
        <w:t>Attivazione servizio</w:t>
      </w:r>
      <w:r w:rsidRPr="00F64059">
        <w:rPr>
          <w:rFonts w:ascii="Times New Roman" w:hAnsi="Times New Roman" w:cs="Times New Roman"/>
          <w:sz w:val="24"/>
          <w:szCs w:val="24"/>
        </w:rPr>
        <w:t xml:space="preserve"> </w:t>
      </w:r>
      <w:r w:rsidRPr="00F64059">
        <w:rPr>
          <w:rFonts w:ascii="Times New Roman" w:hAnsi="Times New Roman" w:cs="Times New Roman"/>
          <w:b/>
          <w:bCs/>
          <w:sz w:val="24"/>
          <w:szCs w:val="24"/>
        </w:rPr>
        <w:t>di rilascio dei certificati elettorali tramite ANPR.</w:t>
      </w:r>
    </w:p>
    <w:p w:rsidR="00C51DEA" w:rsidRPr="00F64059" w:rsidRDefault="00C51DEA" w:rsidP="00C51DEA">
      <w:pPr>
        <w:jc w:val="center"/>
        <w:rPr>
          <w:rFonts w:ascii="Times New Roman" w:hAnsi="Times New Roman" w:cs="Times New Roman"/>
          <w:sz w:val="24"/>
          <w:szCs w:val="24"/>
        </w:rPr>
      </w:pPr>
      <w:r w:rsidRPr="00F64059">
        <w:rPr>
          <w:rFonts w:ascii="Times New Roman" w:hAnsi="Times New Roman" w:cs="Times New Roman"/>
          <w:sz w:val="24"/>
          <w:szCs w:val="24"/>
        </w:rPr>
        <w:t xml:space="preserve">Si </w:t>
      </w:r>
      <w:r w:rsidRPr="00F64059">
        <w:rPr>
          <w:rFonts w:ascii="Times New Roman" w:hAnsi="Times New Roman" w:cs="Times New Roman"/>
          <w:b/>
          <w:sz w:val="24"/>
          <w:szCs w:val="24"/>
        </w:rPr>
        <w:t>AVVISANO</w:t>
      </w:r>
      <w:r w:rsidRPr="00F64059">
        <w:rPr>
          <w:rFonts w:ascii="Times New Roman" w:hAnsi="Times New Roman" w:cs="Times New Roman"/>
          <w:sz w:val="24"/>
          <w:szCs w:val="24"/>
        </w:rPr>
        <w:t xml:space="preserve"> i cittadini elettori del comune di Monte di Procida che sono attivi i</w:t>
      </w:r>
    </w:p>
    <w:p w:rsidR="00C51DEA" w:rsidRDefault="00C51DEA" w:rsidP="00C51DEA">
      <w:pPr>
        <w:jc w:val="center"/>
        <w:rPr>
          <w:rFonts w:ascii="Times New Roman" w:hAnsi="Times New Roman" w:cs="Times New Roman"/>
          <w:sz w:val="28"/>
          <w:szCs w:val="28"/>
        </w:rPr>
      </w:pPr>
      <w:r w:rsidRPr="00F64059">
        <w:rPr>
          <w:rFonts w:ascii="Times New Roman" w:hAnsi="Times New Roman" w:cs="Times New Roman"/>
          <w:sz w:val="28"/>
          <w:szCs w:val="28"/>
          <w:u w:val="single"/>
        </w:rPr>
        <w:t>"</w:t>
      </w:r>
      <w:r w:rsidRPr="00F64059">
        <w:rPr>
          <w:rFonts w:ascii="Times New Roman" w:hAnsi="Times New Roman" w:cs="Times New Roman"/>
          <w:b/>
          <w:sz w:val="28"/>
          <w:szCs w:val="28"/>
          <w:u w:val="single"/>
        </w:rPr>
        <w:t>Servizi per i cittadini registrati in ANPR</w:t>
      </w:r>
      <w:r w:rsidRPr="00F64059">
        <w:rPr>
          <w:rFonts w:ascii="Times New Roman" w:hAnsi="Times New Roman" w:cs="Times New Roman"/>
          <w:sz w:val="28"/>
          <w:szCs w:val="28"/>
        </w:rPr>
        <w:t>", i quali, consentono</w:t>
      </w:r>
      <w:r>
        <w:rPr>
          <w:rFonts w:ascii="Times New Roman" w:hAnsi="Times New Roman" w:cs="Times New Roman"/>
          <w:sz w:val="28"/>
          <w:szCs w:val="28"/>
        </w:rPr>
        <w:t>:</w:t>
      </w:r>
    </w:p>
    <w:p w:rsidR="00C51DEA" w:rsidRPr="00F64059" w:rsidRDefault="00C51DEA" w:rsidP="00C51DEA">
      <w:pPr>
        <w:jc w:val="center"/>
        <w:rPr>
          <w:rFonts w:ascii="Times New Roman" w:hAnsi="Times New Roman" w:cs="Times New Roman"/>
          <w:sz w:val="28"/>
          <w:szCs w:val="28"/>
        </w:rPr>
      </w:pP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la consultazione</w:t>
      </w: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la verifica</w:t>
      </w: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xml:space="preserve">- l'eventuale richiesta di rettifica </w:t>
      </w: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nonché il</w:t>
      </w:r>
      <w:r w:rsidRPr="00F64059">
        <w:rPr>
          <w:rFonts w:ascii="Times New Roman" w:hAnsi="Times New Roman" w:cs="Times New Roman"/>
          <w:b/>
          <w:sz w:val="28"/>
          <w:szCs w:val="28"/>
        </w:rPr>
        <w:t xml:space="preserve"> rilascio</w:t>
      </w:r>
      <w:r w:rsidRPr="00F64059">
        <w:rPr>
          <w:rFonts w:ascii="Times New Roman" w:hAnsi="Times New Roman" w:cs="Times New Roman"/>
          <w:sz w:val="28"/>
          <w:szCs w:val="28"/>
        </w:rPr>
        <w:t xml:space="preserve"> in modalità telematica </w:t>
      </w:r>
    </w:p>
    <w:p w:rsidR="00C51DEA" w:rsidRPr="00F64059" w:rsidRDefault="00C51DEA" w:rsidP="00C51DEA">
      <w:pPr>
        <w:jc w:val="both"/>
        <w:rPr>
          <w:rFonts w:ascii="Times New Roman" w:hAnsi="Times New Roman" w:cs="Times New Roman"/>
          <w:sz w:val="28"/>
          <w:szCs w:val="28"/>
          <w:u w:val="single"/>
        </w:rPr>
      </w:pPr>
      <w:r w:rsidRPr="00F64059">
        <w:rPr>
          <w:rFonts w:ascii="Times New Roman" w:hAnsi="Times New Roman" w:cs="Times New Roman"/>
          <w:sz w:val="28"/>
          <w:szCs w:val="28"/>
        </w:rPr>
        <w:t xml:space="preserve">della certificazione relativa al godimento </w:t>
      </w:r>
      <w:r w:rsidRPr="00F64059">
        <w:rPr>
          <w:rFonts w:ascii="Times New Roman" w:hAnsi="Times New Roman" w:cs="Times New Roman"/>
          <w:sz w:val="28"/>
          <w:szCs w:val="28"/>
          <w:u w:val="single"/>
        </w:rPr>
        <w:t>dell'elettorato attivo</w:t>
      </w:r>
      <w:r w:rsidRPr="00F64059">
        <w:rPr>
          <w:rFonts w:ascii="Times New Roman" w:hAnsi="Times New Roman" w:cs="Times New Roman"/>
          <w:sz w:val="28"/>
          <w:szCs w:val="28"/>
        </w:rPr>
        <w:t xml:space="preserve"> e quindi dei propri dei propri </w:t>
      </w:r>
      <w:r w:rsidRPr="00F64059">
        <w:rPr>
          <w:rFonts w:ascii="Times New Roman" w:hAnsi="Times New Roman" w:cs="Times New Roman"/>
          <w:sz w:val="28"/>
          <w:szCs w:val="28"/>
          <w:u w:val="single"/>
        </w:rPr>
        <w:t>dati elettorali</w:t>
      </w:r>
    </w:p>
    <w:p w:rsidR="00C51DEA" w:rsidRPr="00F64059" w:rsidRDefault="00C51DEA" w:rsidP="00C51DEA">
      <w:pPr>
        <w:jc w:val="both"/>
        <w:rPr>
          <w:rFonts w:ascii="Times New Roman" w:hAnsi="Times New Roman" w:cs="Times New Roman"/>
          <w:sz w:val="28"/>
          <w:szCs w:val="28"/>
        </w:rPr>
      </w:pP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xml:space="preserve">Per accedere ai servizi sopra indicati, il cittadino, che deve essere iscritto in ANPR, dovrà autenticarsi nell'area riservata del portale ANPR (raggiungibile all’indirizzo </w:t>
      </w:r>
      <w:hyperlink r:id="rId5" w:history="1">
        <w:r w:rsidRPr="00F64059">
          <w:rPr>
            <w:rStyle w:val="Collegamentoipertestuale"/>
            <w:rFonts w:ascii="Times New Roman" w:hAnsi="Times New Roman" w:cs="Times New Roman"/>
            <w:sz w:val="28"/>
            <w:szCs w:val="28"/>
          </w:rPr>
          <w:t>https://www.anagrafenazionale.interno.it</w:t>
        </w:r>
      </w:hyperlink>
      <w:r w:rsidRPr="00F64059">
        <w:rPr>
          <w:rFonts w:ascii="Times New Roman" w:hAnsi="Times New Roman" w:cs="Times New Roman"/>
          <w:sz w:val="28"/>
          <w:szCs w:val="28"/>
        </w:rPr>
        <w:t xml:space="preserve"> ) tramite identificazione informatica con le modalità di cui all’art. 64 del CAD, ovvero tramite identificazione elettronica ai sensi dell'art. 6 del già richiamato Regolamento (UE) n. 910/2014 del Palamento europeo e del Consiglio in data 23 luglio 2014. Nello specifico, il servizio di certificazione consente di richiedere il certificato di godimento dei diritti politici nonché il certificato di iscrizione nelle liste elettorali, anche in forma contestuale.</w:t>
      </w:r>
    </w:p>
    <w:p w:rsidR="00C51DEA" w:rsidRPr="00F64059" w:rsidRDefault="00C51DEA" w:rsidP="00C51DEA">
      <w:pPr>
        <w:jc w:val="both"/>
        <w:rPr>
          <w:rFonts w:ascii="Times New Roman" w:hAnsi="Times New Roman" w:cs="Times New Roman"/>
          <w:sz w:val="28"/>
          <w:szCs w:val="28"/>
        </w:rPr>
      </w:pPr>
      <w:r w:rsidRPr="00F64059">
        <w:rPr>
          <w:rFonts w:ascii="Times New Roman" w:hAnsi="Times New Roman" w:cs="Times New Roman"/>
          <w:sz w:val="28"/>
          <w:szCs w:val="28"/>
        </w:rPr>
        <w:t xml:space="preserve">Il servizio consente, altresì, la visione dell'anteprima del documento, funzionale alla verifica della correttezza dei dati ivi contenuti, e la possibilità di </w:t>
      </w:r>
      <w:r w:rsidRPr="00340358">
        <w:rPr>
          <w:rFonts w:ascii="Times New Roman" w:hAnsi="Times New Roman" w:cs="Times New Roman"/>
          <w:sz w:val="28"/>
          <w:szCs w:val="28"/>
          <w:u w:val="single"/>
        </w:rPr>
        <w:t>scaricarlo in formato pdf o di riceverlo via e-mail o tramite domicilio digitale</w:t>
      </w:r>
      <w:r w:rsidRPr="00F64059">
        <w:rPr>
          <w:rFonts w:ascii="Times New Roman" w:hAnsi="Times New Roman" w:cs="Times New Roman"/>
          <w:sz w:val="28"/>
          <w:szCs w:val="28"/>
        </w:rPr>
        <w:t>, laddove eletto.</w:t>
      </w:r>
    </w:p>
    <w:p w:rsidR="00FF6887" w:rsidRDefault="00FF6887">
      <w:bookmarkStart w:id="0" w:name="_GoBack"/>
      <w:bookmarkEnd w:id="0"/>
    </w:p>
    <w:sectPr w:rsidR="00FF6887">
      <w:head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7C" w:rsidRPr="00236B7C" w:rsidRDefault="00C51DEA" w:rsidP="00236B7C">
    <w:pPr>
      <w:pStyle w:val="Intestazione"/>
      <w:jc w:val="center"/>
      <w:rPr>
        <w:rFonts w:ascii="Times New Roman" w:hAnsi="Times New Roman" w:cs="Times New Roman"/>
        <w:b/>
        <w:sz w:val="40"/>
      </w:rPr>
    </w:pPr>
    <w:r>
      <w:rPr>
        <w:rFonts w:ascii="Times New Roman" w:hAnsi="Times New Roman" w:cs="Times New Roman"/>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55pt;width:42.5pt;height:51pt;z-index:251658240" o:allowincell="f">
          <v:imagedata r:id="rId1" o:title=""/>
          <w10:wrap type="topAndBottom"/>
        </v:shape>
        <o:OLEObject Type="Embed" ProgID="CorelPhotoPaint.Image.6" ShapeID="_x0000_s2049" DrawAspect="Content" ObjectID="_1774434614" r:id="rId2">
          <o:FieldCodes>\s</o:FieldCodes>
        </o:OLEObject>
      </w:pict>
    </w:r>
    <w:r w:rsidRPr="00236B7C">
      <w:rPr>
        <w:rFonts w:ascii="Times New Roman" w:hAnsi="Times New Roman" w:cs="Times New Roman"/>
        <w:b/>
        <w:sz w:val="40"/>
      </w:rPr>
      <w:t>C o m u n e  d i  M o n t e  d i  P r o c i d a</w:t>
    </w:r>
  </w:p>
  <w:p w:rsidR="00236B7C" w:rsidRPr="00236B7C" w:rsidRDefault="00C51DEA" w:rsidP="00236B7C">
    <w:pPr>
      <w:pStyle w:val="Intestazione"/>
      <w:jc w:val="center"/>
      <w:rPr>
        <w:rFonts w:ascii="Times New Roman" w:hAnsi="Times New Roman" w:cs="Times New Roman"/>
        <w:b/>
        <w:sz w:val="24"/>
      </w:rPr>
    </w:pPr>
    <w:r w:rsidRPr="00236B7C">
      <w:rPr>
        <w:rFonts w:ascii="Times New Roman" w:hAnsi="Times New Roman" w:cs="Times New Roman"/>
        <w:b/>
        <w:sz w:val="24"/>
      </w:rPr>
      <w:t xml:space="preserve">Città Metropolitana di Napoli </w:t>
    </w:r>
  </w:p>
  <w:p w:rsidR="00236B7C" w:rsidRPr="00236B7C" w:rsidRDefault="00C51DEA" w:rsidP="00236B7C">
    <w:pPr>
      <w:pStyle w:val="Intestazione"/>
      <w:jc w:val="center"/>
      <w:rPr>
        <w:rFonts w:ascii="Times New Roman" w:hAnsi="Times New Roman" w:cs="Times New Roman"/>
        <w:b/>
        <w:sz w:val="24"/>
        <w:szCs w:val="24"/>
        <w:u w:val="single"/>
      </w:rPr>
    </w:pPr>
    <w:r w:rsidRPr="00236B7C">
      <w:rPr>
        <w:rFonts w:ascii="Times New Roman" w:hAnsi="Times New Roman" w:cs="Times New Roman"/>
        <w:b/>
        <w:sz w:val="24"/>
        <w:szCs w:val="24"/>
        <w:u w:val="single"/>
      </w:rPr>
      <w:t xml:space="preserve">Ufficio </w:t>
    </w:r>
    <w:r>
      <w:rPr>
        <w:rFonts w:ascii="Times New Roman" w:hAnsi="Times New Roman" w:cs="Times New Roman"/>
        <w:b/>
        <w:sz w:val="24"/>
        <w:szCs w:val="24"/>
        <w:u w:val="single"/>
      </w:rPr>
      <w:t>Elettorale</w:t>
    </w:r>
  </w:p>
  <w:p w:rsidR="00236B7C" w:rsidRDefault="00C51D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EA"/>
    <w:rsid w:val="00C51DEA"/>
    <w:rsid w:val="00FF6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DEA"/>
  </w:style>
  <w:style w:type="character" w:styleId="Collegamentoipertestuale">
    <w:name w:val="Hyperlink"/>
    <w:basedOn w:val="Carpredefinitoparagrafo"/>
    <w:uiPriority w:val="99"/>
    <w:unhideWhenUsed/>
    <w:rsid w:val="00C51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DEA"/>
  </w:style>
  <w:style w:type="character" w:styleId="Collegamentoipertestuale">
    <w:name w:val="Hyperlink"/>
    <w:basedOn w:val="Carpredefinitoparagrafo"/>
    <w:uiPriority w:val="99"/>
    <w:unhideWhenUsed/>
    <w:rsid w:val="00C51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anagrafenazionale.interno.it"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Costagliola</dc:creator>
  <cp:lastModifiedBy>Domenico Costagliola</cp:lastModifiedBy>
  <cp:revision>1</cp:revision>
  <dcterms:created xsi:type="dcterms:W3CDTF">2024-04-12T11:43:00Z</dcterms:created>
  <dcterms:modified xsi:type="dcterms:W3CDTF">2024-04-12T11:44:00Z</dcterms:modified>
</cp:coreProperties>
</file>